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7"/>
      </w:tblGrid>
      <w:tr w:rsidR="00C34A68" w14:paraId="498013A2" w14:textId="77777777" w:rsidTr="00C34A68">
        <w:tc>
          <w:tcPr>
            <w:tcW w:w="2689" w:type="dxa"/>
          </w:tcPr>
          <w:p w14:paraId="498013A0" w14:textId="5949EDCC" w:rsidR="00C34A68" w:rsidRDefault="00C34A68">
            <w:r>
              <w:t>Policy No:</w:t>
            </w:r>
            <w:r w:rsidR="00E01E54">
              <w:t xml:space="preserve"> </w:t>
            </w:r>
            <w:r w:rsidR="001D554A">
              <w:t>4.2</w:t>
            </w:r>
            <w:r w:rsidR="002A56FD">
              <w:t>5</w:t>
            </w:r>
          </w:p>
        </w:tc>
        <w:tc>
          <w:tcPr>
            <w:tcW w:w="6327" w:type="dxa"/>
          </w:tcPr>
          <w:p w14:paraId="498013A1" w14:textId="3248F408" w:rsidR="00C34A68" w:rsidRPr="00092F81" w:rsidRDefault="00C34A68">
            <w:pPr>
              <w:rPr>
                <w:b/>
                <w:bCs/>
              </w:rPr>
            </w:pPr>
            <w:r>
              <w:t>Policy Name:</w:t>
            </w:r>
            <w:r w:rsidR="00996D76">
              <w:t xml:space="preserve"> </w:t>
            </w:r>
            <w:r w:rsidR="00092F81">
              <w:rPr>
                <w:b/>
                <w:bCs/>
              </w:rPr>
              <w:t xml:space="preserve">Working </w:t>
            </w:r>
            <w:proofErr w:type="gramStart"/>
            <w:r w:rsidR="00092F81">
              <w:rPr>
                <w:b/>
                <w:bCs/>
              </w:rPr>
              <w:t>From</w:t>
            </w:r>
            <w:proofErr w:type="gramEnd"/>
            <w:r w:rsidR="00092F81">
              <w:rPr>
                <w:b/>
                <w:bCs/>
              </w:rPr>
              <w:t xml:space="preserve"> Home</w:t>
            </w:r>
          </w:p>
        </w:tc>
      </w:tr>
    </w:tbl>
    <w:p w14:paraId="498013A3" w14:textId="77777777" w:rsidR="00C34A68" w:rsidRDefault="00C34A68"/>
    <w:tbl>
      <w:tblPr>
        <w:tblStyle w:val="TableGrid"/>
        <w:tblW w:w="0" w:type="auto"/>
        <w:tblLook w:val="04A0" w:firstRow="1" w:lastRow="0" w:firstColumn="1" w:lastColumn="0" w:noHBand="0" w:noVBand="1"/>
      </w:tblPr>
      <w:tblGrid>
        <w:gridCol w:w="4531"/>
        <w:gridCol w:w="4485"/>
      </w:tblGrid>
      <w:tr w:rsidR="00C34A68" w14:paraId="498013A6" w14:textId="77777777" w:rsidTr="00C34A68">
        <w:tc>
          <w:tcPr>
            <w:tcW w:w="4531" w:type="dxa"/>
          </w:tcPr>
          <w:p w14:paraId="498013A4" w14:textId="1251C53D" w:rsidR="002B68ED" w:rsidRDefault="00C34A68" w:rsidP="00A209D6">
            <w:r>
              <w:t>Applies to:</w:t>
            </w:r>
            <w:r w:rsidR="00553E0C">
              <w:t xml:space="preserve"> </w:t>
            </w:r>
          </w:p>
        </w:tc>
        <w:tc>
          <w:tcPr>
            <w:tcW w:w="4485" w:type="dxa"/>
          </w:tcPr>
          <w:p w14:paraId="498013A5" w14:textId="77777777" w:rsidR="00C34A68" w:rsidRDefault="00C34A68">
            <w:r>
              <w:t>Version:</w:t>
            </w:r>
            <w:r w:rsidR="007C3154">
              <w:t xml:space="preserve"> </w:t>
            </w:r>
          </w:p>
        </w:tc>
      </w:tr>
      <w:tr w:rsidR="00C34A68" w14:paraId="498013A9" w14:textId="77777777" w:rsidTr="00C34A68">
        <w:tc>
          <w:tcPr>
            <w:tcW w:w="4531" w:type="dxa"/>
          </w:tcPr>
          <w:p w14:paraId="498013A7" w14:textId="77777777" w:rsidR="00C34A68" w:rsidRDefault="00A209D6">
            <w:r>
              <w:t>Specific responsibility</w:t>
            </w:r>
            <w:r w:rsidR="00C34A68">
              <w:t>:</w:t>
            </w:r>
            <w:r w:rsidR="007C3154">
              <w:t xml:space="preserve"> </w:t>
            </w:r>
          </w:p>
        </w:tc>
        <w:tc>
          <w:tcPr>
            <w:tcW w:w="4485" w:type="dxa"/>
          </w:tcPr>
          <w:p w14:paraId="498013A8" w14:textId="77777777" w:rsidR="00C34A68" w:rsidRDefault="00C34A68">
            <w:r>
              <w:t>Date Approved:</w:t>
            </w:r>
          </w:p>
        </w:tc>
      </w:tr>
      <w:tr w:rsidR="00C34A68" w14:paraId="498013AC" w14:textId="77777777" w:rsidTr="00C34A68">
        <w:tc>
          <w:tcPr>
            <w:tcW w:w="4531" w:type="dxa"/>
          </w:tcPr>
          <w:p w14:paraId="498013AA" w14:textId="77777777" w:rsidR="00C34A68" w:rsidRDefault="00C34A68"/>
        </w:tc>
        <w:tc>
          <w:tcPr>
            <w:tcW w:w="4485" w:type="dxa"/>
          </w:tcPr>
          <w:p w14:paraId="498013AB" w14:textId="77777777" w:rsidR="00C34A68" w:rsidRDefault="00C34A68">
            <w:r>
              <w:t>Review Date:</w:t>
            </w:r>
          </w:p>
        </w:tc>
      </w:tr>
    </w:tbl>
    <w:p w14:paraId="498013AD" w14:textId="77777777" w:rsidR="00C34A68" w:rsidRDefault="00C34A68" w:rsidP="006418F0">
      <w:pPr>
        <w:pStyle w:val="Heading1"/>
        <w:numPr>
          <w:ilvl w:val="0"/>
          <w:numId w:val="1"/>
        </w:numPr>
      </w:pPr>
      <w:r>
        <w:t>Purpose</w:t>
      </w:r>
    </w:p>
    <w:p w14:paraId="7F0ABB9B" w14:textId="77777777" w:rsidR="004D026F" w:rsidRPr="004D026F" w:rsidRDefault="004D026F" w:rsidP="004D026F">
      <w:pPr>
        <w:pStyle w:val="NormalWeb"/>
        <w:shd w:val="clear" w:color="auto" w:fill="FFFFFF" w:themeFill="background1"/>
        <w:rPr>
          <w:rFonts w:asciiTheme="minorHAnsi" w:hAnsiTheme="minorHAnsi"/>
          <w:color w:val="222222"/>
          <w:lang w:val="en"/>
        </w:rPr>
      </w:pPr>
      <w:r w:rsidRPr="004D026F">
        <w:rPr>
          <w:rFonts w:asciiTheme="minorHAnsi" w:hAnsiTheme="minorHAnsi"/>
        </w:rPr>
        <w:t>The purpose of this policy</w:t>
      </w:r>
      <w:r w:rsidRPr="004D026F">
        <w:rPr>
          <w:rFonts w:asciiTheme="minorHAnsi" w:hAnsiTheme="minorHAnsi"/>
          <w:color w:val="222222"/>
          <w:lang w:val="en"/>
        </w:rPr>
        <w:t xml:space="preserve"> is to outline the negotiation and approval processes for working from home requests.</w:t>
      </w:r>
    </w:p>
    <w:p w14:paraId="59CC1607" w14:textId="10C85C40" w:rsidR="004D026F" w:rsidRPr="004D026F" w:rsidRDefault="004D026F" w:rsidP="004D026F">
      <w:r w:rsidRPr="004D026F">
        <w:t xml:space="preserve">This policy applies to all </w:t>
      </w:r>
      <w:r w:rsidR="001050B3">
        <w:t>[Service Name]</w:t>
      </w:r>
      <w:r w:rsidRPr="004D026F">
        <w:t xml:space="preserve"> employees.</w:t>
      </w:r>
    </w:p>
    <w:p w14:paraId="498013AF" w14:textId="77777777" w:rsidR="00C34A68" w:rsidRDefault="00C34A68" w:rsidP="006418F0">
      <w:pPr>
        <w:pStyle w:val="Heading1"/>
        <w:numPr>
          <w:ilvl w:val="0"/>
          <w:numId w:val="1"/>
        </w:numPr>
      </w:pPr>
      <w:r>
        <w:t>Policy statement</w:t>
      </w:r>
    </w:p>
    <w:p w14:paraId="54093D6A" w14:textId="5E47BD90" w:rsidR="00E23742" w:rsidRPr="00E23742" w:rsidRDefault="001050B3" w:rsidP="00E23742">
      <w:pPr>
        <w:pStyle w:val="NormalWeb"/>
        <w:shd w:val="clear" w:color="auto" w:fill="FFFFFF" w:themeFill="background1"/>
        <w:rPr>
          <w:rFonts w:asciiTheme="minorHAnsi" w:hAnsiTheme="minorHAnsi"/>
          <w:lang w:val="en"/>
        </w:rPr>
      </w:pPr>
      <w:r>
        <w:rPr>
          <w:rFonts w:asciiTheme="minorHAnsi" w:hAnsiTheme="minorHAnsi"/>
          <w:lang w:val="en"/>
        </w:rPr>
        <w:t>[Service Name]</w:t>
      </w:r>
      <w:r w:rsidR="00E23742" w:rsidRPr="00E23742">
        <w:rPr>
          <w:rFonts w:asciiTheme="minorHAnsi" w:hAnsiTheme="minorHAnsi"/>
          <w:lang w:val="en"/>
        </w:rPr>
        <w:t xml:space="preserve"> </w:t>
      </w:r>
      <w:proofErr w:type="spellStart"/>
      <w:r w:rsidR="00E23742" w:rsidRPr="00E23742">
        <w:rPr>
          <w:rFonts w:asciiTheme="minorHAnsi" w:hAnsiTheme="minorHAnsi"/>
          <w:lang w:val="en"/>
        </w:rPr>
        <w:t>recognises</w:t>
      </w:r>
      <w:proofErr w:type="spellEnd"/>
      <w:r w:rsidR="00E23742" w:rsidRPr="00E23742">
        <w:rPr>
          <w:rFonts w:asciiTheme="minorHAnsi" w:hAnsiTheme="minorHAnsi"/>
          <w:lang w:val="en"/>
        </w:rPr>
        <w:t xml:space="preserve"> that circumstances exist in which allowing employees to regularly work from home may assist them to balance their work life, health issues and/or family or other responsibilities.</w:t>
      </w:r>
    </w:p>
    <w:p w14:paraId="0185E8A6" w14:textId="12A84623" w:rsidR="00E23742" w:rsidRPr="00E23742" w:rsidRDefault="00E23742" w:rsidP="00E23742">
      <w:pPr>
        <w:pStyle w:val="NormalWeb"/>
        <w:shd w:val="clear" w:color="auto" w:fill="FFFFFF" w:themeFill="background1"/>
        <w:rPr>
          <w:rFonts w:asciiTheme="minorHAnsi" w:hAnsiTheme="minorHAnsi"/>
          <w:lang w:val="en"/>
        </w:rPr>
      </w:pPr>
      <w:r w:rsidRPr="00E23742">
        <w:rPr>
          <w:rFonts w:asciiTheme="minorHAnsi" w:hAnsiTheme="minorHAnsi"/>
          <w:lang w:val="en"/>
        </w:rPr>
        <w:t xml:space="preserve">Although </w:t>
      </w:r>
      <w:r w:rsidR="001050B3">
        <w:rPr>
          <w:rFonts w:asciiTheme="minorHAnsi" w:hAnsiTheme="minorHAnsi"/>
          <w:lang w:val="en"/>
        </w:rPr>
        <w:t>[Service Name]</w:t>
      </w:r>
      <w:r w:rsidRPr="00E23742">
        <w:rPr>
          <w:rFonts w:asciiTheme="minorHAnsi" w:hAnsiTheme="minorHAnsi"/>
          <w:lang w:val="en"/>
        </w:rPr>
        <w:t xml:space="preserve"> is committed to flexible work arrangements, this may not always be a feasible option if the work arrangements negatively affect service delivery. In such situations, a working from home request may be denied or limited to specific duties or conditions.</w:t>
      </w:r>
    </w:p>
    <w:p w14:paraId="093AD351" w14:textId="46AFF183" w:rsidR="00E23742" w:rsidRPr="00E23742" w:rsidRDefault="00E23742" w:rsidP="00E23742">
      <w:pPr>
        <w:pStyle w:val="NormalWeb"/>
        <w:shd w:val="clear" w:color="auto" w:fill="FFFFFF" w:themeFill="background1"/>
      </w:pPr>
      <w:r w:rsidRPr="00E23742">
        <w:rPr>
          <w:rFonts w:asciiTheme="minorHAnsi" w:hAnsiTheme="minorHAnsi"/>
          <w:lang w:val="en"/>
        </w:rPr>
        <w:t xml:space="preserve">The process of obtaining approval to work from home will be facilitated by the </w:t>
      </w:r>
      <w:r w:rsidR="001050B3">
        <w:rPr>
          <w:rFonts w:asciiTheme="minorHAnsi" w:hAnsiTheme="minorHAnsi"/>
          <w:lang w:val="en"/>
        </w:rPr>
        <w:t>[Manager]</w:t>
      </w:r>
      <w:r w:rsidRPr="00E23742">
        <w:rPr>
          <w:rFonts w:asciiTheme="minorHAnsi" w:hAnsiTheme="minorHAnsi"/>
          <w:lang w:val="en"/>
        </w:rPr>
        <w:t>.</w:t>
      </w:r>
    </w:p>
    <w:p w14:paraId="498013B2" w14:textId="68033384" w:rsidR="00C34A68" w:rsidRDefault="00C34A68" w:rsidP="006418F0">
      <w:pPr>
        <w:pStyle w:val="Heading1"/>
        <w:numPr>
          <w:ilvl w:val="0"/>
          <w:numId w:val="1"/>
        </w:numPr>
      </w:pPr>
      <w:r>
        <w:t>References</w:t>
      </w:r>
    </w:p>
    <w:p w14:paraId="4942731B" w14:textId="77777777" w:rsidR="00F0711D" w:rsidRPr="00F0711D" w:rsidRDefault="00F0711D" w:rsidP="00F0711D">
      <w:pPr>
        <w:pStyle w:val="BNGNormal"/>
        <w:spacing w:before="120"/>
        <w:rPr>
          <w:rFonts w:asciiTheme="minorHAnsi" w:hAnsiTheme="minorHAnsi" w:cstheme="minorHAnsi"/>
          <w:color w:val="auto"/>
          <w:sz w:val="22"/>
          <w:szCs w:val="22"/>
        </w:rPr>
      </w:pPr>
      <w:r w:rsidRPr="00F0711D">
        <w:rPr>
          <w:rFonts w:asciiTheme="minorHAnsi" w:hAnsiTheme="minorHAnsi" w:cstheme="minorHAnsi"/>
          <w:color w:val="auto"/>
          <w:sz w:val="22"/>
          <w:szCs w:val="22"/>
        </w:rPr>
        <w:t xml:space="preserve">Fair Work Act 2009 </w:t>
      </w:r>
    </w:p>
    <w:p w14:paraId="542364EC" w14:textId="77777777" w:rsidR="00F0711D" w:rsidRPr="00F0711D" w:rsidRDefault="00F0711D" w:rsidP="00F0711D">
      <w:pPr>
        <w:spacing w:before="120" w:after="120" w:line="240" w:lineRule="auto"/>
        <w:rPr>
          <w:rFonts w:cstheme="minorHAnsi"/>
        </w:rPr>
      </w:pPr>
      <w:r w:rsidRPr="00F0711D">
        <w:rPr>
          <w:rFonts w:cstheme="minorHAnsi"/>
        </w:rPr>
        <w:t xml:space="preserve">Human Rights and Equal Opportunity Commission Act 1986 </w:t>
      </w:r>
    </w:p>
    <w:p w14:paraId="73203908" w14:textId="77777777" w:rsidR="00F0711D" w:rsidRPr="00F0711D" w:rsidRDefault="00F0711D" w:rsidP="00F0711D">
      <w:pPr>
        <w:spacing w:before="120" w:after="120" w:line="240" w:lineRule="auto"/>
        <w:rPr>
          <w:rFonts w:cstheme="minorHAnsi"/>
        </w:rPr>
      </w:pPr>
      <w:r w:rsidRPr="00F0711D">
        <w:rPr>
          <w:rFonts w:cstheme="minorHAnsi"/>
        </w:rPr>
        <w:t>Industrial Relations Act 1996</w:t>
      </w:r>
    </w:p>
    <w:p w14:paraId="4163BDF4" w14:textId="77777777" w:rsidR="00F0711D" w:rsidRPr="00F0711D" w:rsidRDefault="00F0711D" w:rsidP="00F0711D">
      <w:pPr>
        <w:spacing w:before="120" w:after="120" w:line="240" w:lineRule="auto"/>
        <w:rPr>
          <w:rFonts w:cstheme="minorHAnsi"/>
        </w:rPr>
      </w:pPr>
      <w:r w:rsidRPr="00F0711D">
        <w:rPr>
          <w:rFonts w:cstheme="minorHAnsi"/>
        </w:rPr>
        <w:t>Workers Compensation Act 1987</w:t>
      </w:r>
    </w:p>
    <w:p w14:paraId="4C2BE3F0" w14:textId="77777777" w:rsidR="00F0711D" w:rsidRDefault="00F0711D" w:rsidP="00F0711D">
      <w:pPr>
        <w:spacing w:before="120" w:after="120" w:line="240" w:lineRule="auto"/>
        <w:rPr>
          <w:rFonts w:cstheme="minorHAnsi"/>
        </w:rPr>
      </w:pPr>
      <w:r w:rsidRPr="00F0711D">
        <w:rPr>
          <w:rFonts w:cstheme="minorHAnsi"/>
        </w:rPr>
        <w:t>Work Health and Safety Act 2011</w:t>
      </w:r>
    </w:p>
    <w:p w14:paraId="382E8F6D" w14:textId="464B498C" w:rsidR="00156085" w:rsidRPr="00F0711D" w:rsidRDefault="00156085" w:rsidP="00F0711D">
      <w:pPr>
        <w:spacing w:before="120" w:after="120" w:line="240" w:lineRule="auto"/>
        <w:rPr>
          <w:rFonts w:cstheme="minorHAnsi"/>
        </w:rPr>
      </w:pPr>
      <w:r>
        <w:rPr>
          <w:rFonts w:cstheme="minorHAnsi"/>
        </w:rPr>
        <w:t xml:space="preserve">Fair Work Ombudsman – Flexible </w:t>
      </w:r>
      <w:r w:rsidR="00C2144B">
        <w:rPr>
          <w:rFonts w:cstheme="minorHAnsi"/>
        </w:rPr>
        <w:t>work arrangements</w:t>
      </w:r>
    </w:p>
    <w:p w14:paraId="498013B4" w14:textId="759015A5" w:rsidR="00C34A68" w:rsidRDefault="00C34A68" w:rsidP="006418F0">
      <w:pPr>
        <w:pStyle w:val="Heading1"/>
        <w:numPr>
          <w:ilvl w:val="0"/>
          <w:numId w:val="1"/>
        </w:numPr>
      </w:pPr>
      <w:r>
        <w:t>Definitions</w:t>
      </w:r>
    </w:p>
    <w:p w14:paraId="339B4A49" w14:textId="2046DCA6" w:rsidR="00ED7FD8" w:rsidRPr="00ED7FD8" w:rsidRDefault="007F2908" w:rsidP="00ED7FD8">
      <w:r>
        <w:t>Nil</w:t>
      </w:r>
    </w:p>
    <w:p w14:paraId="498013B5" w14:textId="77777777" w:rsidR="00C34A68" w:rsidRDefault="00C34A68" w:rsidP="006418F0">
      <w:pPr>
        <w:pStyle w:val="Heading1"/>
        <w:numPr>
          <w:ilvl w:val="0"/>
          <w:numId w:val="1"/>
        </w:numPr>
      </w:pPr>
      <w:r>
        <w:t>Procedure</w:t>
      </w:r>
    </w:p>
    <w:p w14:paraId="6E2FEE6C" w14:textId="77777777" w:rsidR="007F2908" w:rsidRPr="007F2908" w:rsidRDefault="007F2908" w:rsidP="007F2908">
      <w:pPr>
        <w:spacing w:after="200"/>
        <w:rPr>
          <w:rFonts w:cs="Arial"/>
        </w:rPr>
      </w:pPr>
      <w:r w:rsidRPr="007F2908">
        <w:rPr>
          <w:rFonts w:cs="Arial"/>
        </w:rPr>
        <w:t>The terms and conditions of employment that apply to staff members at their usual place of work also apply at their home-based worksites.</w:t>
      </w:r>
    </w:p>
    <w:p w14:paraId="3FDA95C7" w14:textId="117C63E0" w:rsidR="007F2908" w:rsidRPr="007F2908" w:rsidRDefault="007F2908" w:rsidP="007F2908">
      <w:pPr>
        <w:spacing w:after="200"/>
        <w:rPr>
          <w:u w:val="single"/>
        </w:rPr>
      </w:pPr>
      <w:r w:rsidRPr="007F2908">
        <w:rPr>
          <w:rFonts w:eastAsia="Times New Roman"/>
          <w:lang w:val="en"/>
        </w:rPr>
        <w:t xml:space="preserve">The </w:t>
      </w:r>
      <w:r w:rsidR="001050B3">
        <w:rPr>
          <w:rFonts w:eastAsia="Times New Roman"/>
          <w:lang w:val="en"/>
        </w:rPr>
        <w:t xml:space="preserve">[Manager] </w:t>
      </w:r>
      <w:r w:rsidRPr="007F2908">
        <w:rPr>
          <w:rFonts w:eastAsia="Times New Roman"/>
          <w:lang w:val="en"/>
        </w:rPr>
        <w:t>will assess the request for a working from home arrangement in the context of the reasons for the request, the employee’s ability to complete the work and how the arrangement will affect service delivery.</w:t>
      </w:r>
    </w:p>
    <w:p w14:paraId="3FB0C68A" w14:textId="77777777" w:rsidR="007F2908" w:rsidRPr="007F2908" w:rsidRDefault="007F2908" w:rsidP="007F2908">
      <w:pPr>
        <w:shd w:val="clear" w:color="auto" w:fill="FFFFFF" w:themeFill="background1"/>
        <w:spacing w:before="240"/>
        <w:rPr>
          <w:rFonts w:eastAsia="Times New Roman"/>
          <w:lang w:val="en"/>
        </w:rPr>
      </w:pPr>
      <w:r w:rsidRPr="007F2908">
        <w:rPr>
          <w:rFonts w:eastAsia="Times New Roman"/>
          <w:lang w:val="en"/>
        </w:rPr>
        <w:t xml:space="preserve">The Executive Director will assess the suitability of the request by considering the employee’s work duties, his or her ability to work autonomously and his or her ability to perform work duties during the agreed-upon hours.  </w:t>
      </w:r>
      <w:r w:rsidRPr="007F2908">
        <w:rPr>
          <w:rFonts w:cs="Arial"/>
        </w:rPr>
        <w:t xml:space="preserve">If the staff member is working from home as part of a rehabilitation </w:t>
      </w:r>
      <w:r w:rsidRPr="007F2908">
        <w:rPr>
          <w:rFonts w:cs="Arial"/>
        </w:rPr>
        <w:lastRenderedPageBreak/>
        <w:t xml:space="preserve">program (i.e., return to work), then the </w:t>
      </w:r>
      <w:proofErr w:type="gramStart"/>
      <w:r w:rsidRPr="007F2908">
        <w:rPr>
          <w:rFonts w:cs="Arial"/>
        </w:rPr>
        <w:t>return to work</w:t>
      </w:r>
      <w:proofErr w:type="gramEnd"/>
      <w:r w:rsidRPr="007F2908">
        <w:rPr>
          <w:rFonts w:cs="Arial"/>
        </w:rPr>
        <w:t xml:space="preserve"> coordinator will liaise between the employee and Executive Director.</w:t>
      </w:r>
    </w:p>
    <w:p w14:paraId="7BBD6E67" w14:textId="77777777" w:rsidR="007F2908" w:rsidRPr="007F2908" w:rsidRDefault="007F2908" w:rsidP="007F2908">
      <w:pPr>
        <w:pStyle w:val="BNGtext"/>
        <w:spacing w:before="0" w:line="240" w:lineRule="auto"/>
        <w:rPr>
          <w:rFonts w:asciiTheme="minorHAnsi" w:hAnsiTheme="minorHAnsi" w:cs="Arial"/>
          <w:color w:val="auto"/>
          <w:sz w:val="22"/>
          <w:szCs w:val="22"/>
        </w:rPr>
      </w:pPr>
      <w:r w:rsidRPr="007F2908">
        <w:rPr>
          <w:rFonts w:asciiTheme="minorHAnsi" w:hAnsiTheme="minorHAnsi" w:cs="Arial"/>
          <w:color w:val="auto"/>
          <w:sz w:val="22"/>
          <w:szCs w:val="22"/>
        </w:rPr>
        <w:t>Before the employee can begin working from home, he or she and the Executive Director will meet to negotiate the agreement. Considerations in the agreement include</w:t>
      </w:r>
    </w:p>
    <w:p w14:paraId="2D415031" w14:textId="77777777" w:rsidR="007F2908" w:rsidRPr="007F2908" w:rsidRDefault="007F2908" w:rsidP="007F2908">
      <w:pPr>
        <w:pStyle w:val="BNGtext"/>
        <w:numPr>
          <w:ilvl w:val="0"/>
          <w:numId w:val="9"/>
        </w:numPr>
        <w:spacing w:before="0" w:line="240" w:lineRule="auto"/>
        <w:rPr>
          <w:rFonts w:asciiTheme="minorHAnsi" w:hAnsiTheme="minorHAnsi" w:cs="Arial"/>
          <w:color w:val="auto"/>
          <w:sz w:val="22"/>
          <w:szCs w:val="22"/>
        </w:rPr>
      </w:pPr>
      <w:r w:rsidRPr="007F2908">
        <w:rPr>
          <w:rFonts w:asciiTheme="minorHAnsi" w:hAnsiTheme="minorHAnsi" w:cs="Arial"/>
          <w:color w:val="auto"/>
          <w:sz w:val="22"/>
          <w:szCs w:val="22"/>
        </w:rPr>
        <w:t>any potential health and safety issues in the employee’s nominated worksite</w:t>
      </w:r>
    </w:p>
    <w:p w14:paraId="3DAE3B7F" w14:textId="77777777" w:rsidR="007F2908" w:rsidRPr="007F2908" w:rsidRDefault="007F2908" w:rsidP="007F2908">
      <w:pPr>
        <w:pStyle w:val="BNGBullet"/>
        <w:numPr>
          <w:ilvl w:val="0"/>
          <w:numId w:val="9"/>
        </w:numPr>
        <w:spacing w:before="0" w:line="240" w:lineRule="auto"/>
        <w:rPr>
          <w:rFonts w:asciiTheme="minorHAnsi" w:hAnsiTheme="minorHAnsi" w:cs="Arial"/>
          <w:color w:val="auto"/>
          <w:sz w:val="22"/>
          <w:szCs w:val="22"/>
        </w:rPr>
      </w:pPr>
      <w:r w:rsidRPr="007F2908">
        <w:rPr>
          <w:rFonts w:asciiTheme="minorHAnsi" w:hAnsiTheme="minorHAnsi" w:cs="Arial"/>
          <w:color w:val="auto"/>
          <w:sz w:val="22"/>
          <w:szCs w:val="22"/>
        </w:rPr>
        <w:t xml:space="preserve">the process for reporting any work-related accidents or injuries </w:t>
      </w:r>
    </w:p>
    <w:p w14:paraId="602D4CDA" w14:textId="77777777" w:rsidR="007F2908" w:rsidRPr="007F2908" w:rsidRDefault="007F2908" w:rsidP="007F2908">
      <w:pPr>
        <w:pStyle w:val="BNGBullet"/>
        <w:numPr>
          <w:ilvl w:val="0"/>
          <w:numId w:val="9"/>
        </w:numPr>
        <w:spacing w:before="0" w:line="240" w:lineRule="auto"/>
        <w:rPr>
          <w:rFonts w:asciiTheme="minorHAnsi" w:hAnsiTheme="minorHAnsi" w:cs="Arial"/>
          <w:color w:val="auto"/>
          <w:sz w:val="22"/>
          <w:szCs w:val="22"/>
        </w:rPr>
      </w:pPr>
      <w:r w:rsidRPr="007F2908">
        <w:rPr>
          <w:rFonts w:asciiTheme="minorHAnsi" w:hAnsiTheme="minorHAnsi" w:cs="Arial"/>
          <w:color w:val="auto"/>
          <w:sz w:val="22"/>
          <w:szCs w:val="22"/>
        </w:rPr>
        <w:t>an agreement regarding the work hours that apply and any requirements to attend the workplace</w:t>
      </w:r>
    </w:p>
    <w:p w14:paraId="44EA3F9B" w14:textId="36AE10D6" w:rsidR="007F2908" w:rsidRPr="007F2908" w:rsidRDefault="007F2908" w:rsidP="007F2908">
      <w:pPr>
        <w:pStyle w:val="BNGBullet"/>
        <w:numPr>
          <w:ilvl w:val="0"/>
          <w:numId w:val="9"/>
        </w:numPr>
        <w:spacing w:before="0" w:line="240" w:lineRule="auto"/>
        <w:rPr>
          <w:rFonts w:asciiTheme="minorHAnsi" w:hAnsiTheme="minorHAnsi" w:cs="Arial"/>
          <w:color w:val="auto"/>
          <w:sz w:val="22"/>
          <w:szCs w:val="22"/>
        </w:rPr>
      </w:pPr>
      <w:r w:rsidRPr="007F2908">
        <w:rPr>
          <w:rFonts w:asciiTheme="minorHAnsi" w:hAnsiTheme="minorHAnsi" w:cs="Arial"/>
          <w:color w:val="auto"/>
          <w:sz w:val="22"/>
          <w:szCs w:val="22"/>
        </w:rPr>
        <w:t xml:space="preserve">an agreement with the employee that </w:t>
      </w:r>
      <w:r w:rsidR="001050B3">
        <w:rPr>
          <w:rFonts w:asciiTheme="minorHAnsi" w:hAnsiTheme="minorHAnsi" w:cs="Arial"/>
          <w:color w:val="auto"/>
          <w:sz w:val="22"/>
          <w:szCs w:val="22"/>
        </w:rPr>
        <w:t>[Service Name]</w:t>
      </w:r>
      <w:r w:rsidRPr="007F2908">
        <w:rPr>
          <w:rFonts w:asciiTheme="minorHAnsi" w:hAnsiTheme="minorHAnsi" w:cs="Arial"/>
          <w:color w:val="auto"/>
          <w:sz w:val="22"/>
          <w:szCs w:val="22"/>
        </w:rPr>
        <w:t xml:space="preserve"> is not responsible for any liability on the part of a third party, unless the third party is present in connection with work-related duties</w:t>
      </w:r>
    </w:p>
    <w:p w14:paraId="6996F32D" w14:textId="77777777" w:rsidR="007F2908" w:rsidRPr="007F2908" w:rsidRDefault="007F2908" w:rsidP="007F2908">
      <w:pPr>
        <w:pStyle w:val="BNGBullet"/>
        <w:numPr>
          <w:ilvl w:val="0"/>
          <w:numId w:val="9"/>
        </w:numPr>
        <w:spacing w:before="0" w:line="240" w:lineRule="auto"/>
        <w:rPr>
          <w:rFonts w:asciiTheme="minorHAnsi" w:hAnsiTheme="minorHAnsi" w:cs="Arial"/>
          <w:color w:val="auto"/>
          <w:sz w:val="22"/>
          <w:szCs w:val="22"/>
        </w:rPr>
      </w:pPr>
      <w:r w:rsidRPr="007F2908">
        <w:rPr>
          <w:rFonts w:asciiTheme="minorHAnsi" w:hAnsiTheme="minorHAnsi" w:cs="Arial"/>
          <w:color w:val="auto"/>
          <w:sz w:val="22"/>
          <w:szCs w:val="22"/>
        </w:rPr>
        <w:t>access to technology and equipment to perform tasks</w:t>
      </w:r>
    </w:p>
    <w:p w14:paraId="5EFBE554" w14:textId="77777777" w:rsidR="007F2908" w:rsidRPr="007F2908" w:rsidRDefault="007F2908" w:rsidP="007F2908">
      <w:pPr>
        <w:pStyle w:val="BNGBullet"/>
        <w:numPr>
          <w:ilvl w:val="0"/>
          <w:numId w:val="9"/>
        </w:numPr>
        <w:spacing w:before="0" w:line="240" w:lineRule="auto"/>
        <w:rPr>
          <w:rFonts w:asciiTheme="minorHAnsi" w:hAnsiTheme="minorHAnsi" w:cs="Arial"/>
          <w:color w:val="auto"/>
          <w:sz w:val="22"/>
          <w:szCs w:val="22"/>
        </w:rPr>
      </w:pPr>
      <w:r w:rsidRPr="007F2908">
        <w:rPr>
          <w:rFonts w:asciiTheme="minorHAnsi" w:hAnsiTheme="minorHAnsi" w:cs="Arial"/>
          <w:color w:val="auto"/>
          <w:sz w:val="22"/>
          <w:szCs w:val="22"/>
        </w:rPr>
        <w:t>an agreement with the employee to maintain and submit an accurate and current record of the number of hours worked, including any agreed-upon overtime.</w:t>
      </w:r>
    </w:p>
    <w:p w14:paraId="0099BB82" w14:textId="77777777" w:rsidR="007F2908" w:rsidRPr="007F2908" w:rsidRDefault="007F2908" w:rsidP="007F2908">
      <w:pPr>
        <w:pStyle w:val="BNGNormal"/>
        <w:rPr>
          <w:rFonts w:asciiTheme="minorHAnsi" w:hAnsiTheme="minorHAnsi"/>
          <w:color w:val="auto"/>
          <w:sz w:val="22"/>
          <w:szCs w:val="22"/>
        </w:rPr>
      </w:pPr>
      <w:r w:rsidRPr="007F2908">
        <w:rPr>
          <w:rFonts w:asciiTheme="minorHAnsi" w:hAnsiTheme="minorHAnsi"/>
          <w:color w:val="auto"/>
          <w:sz w:val="22"/>
          <w:szCs w:val="22"/>
        </w:rPr>
        <w:t>All employees working from home must possess available tools and technology to enable efficient and secure working practices.  They must complete a Working from home WHS report and agreement that will be stored in their personnel record.</w:t>
      </w:r>
    </w:p>
    <w:p w14:paraId="498013E4" w14:textId="780FEADE" w:rsidR="00C34A68" w:rsidRDefault="00C34A68" w:rsidP="006418F0">
      <w:pPr>
        <w:pStyle w:val="Heading1"/>
        <w:numPr>
          <w:ilvl w:val="0"/>
          <w:numId w:val="1"/>
        </w:numPr>
      </w:pPr>
      <w:r>
        <w:t>Related documents</w:t>
      </w:r>
    </w:p>
    <w:p w14:paraId="15B22CB4" w14:textId="0234BE5F" w:rsidR="00A9585F" w:rsidRPr="00A9585F" w:rsidRDefault="001050B3" w:rsidP="00A9585F">
      <w:r w:rsidRPr="004B58BD">
        <w:rPr>
          <w:rFonts w:eastAsiaTheme="minorEastAsia" w:cstheme="minorHAnsi"/>
        </w:rPr>
        <w:t>Work Health Safety</w:t>
      </w:r>
      <w:r>
        <w:rPr>
          <w:rFonts w:eastAsiaTheme="minorEastAsia" w:cstheme="minorHAnsi"/>
        </w:rPr>
        <w:t xml:space="preserve"> Policy</w:t>
      </w:r>
    </w:p>
    <w:p w14:paraId="498013E5" w14:textId="77777777" w:rsidR="00C34A68" w:rsidRDefault="00C34A68" w:rsidP="006418F0">
      <w:pPr>
        <w:pStyle w:val="Heading1"/>
        <w:numPr>
          <w:ilvl w:val="0"/>
          <w:numId w:val="1"/>
        </w:numPr>
      </w:pPr>
      <w:r>
        <w:t>Review</w:t>
      </w:r>
    </w:p>
    <w:tbl>
      <w:tblPr>
        <w:tblStyle w:val="TableGrid"/>
        <w:tblW w:w="0" w:type="auto"/>
        <w:tblLook w:val="04A0" w:firstRow="1" w:lastRow="0" w:firstColumn="1" w:lastColumn="0" w:noHBand="0" w:noVBand="1"/>
      </w:tblPr>
      <w:tblGrid>
        <w:gridCol w:w="3005"/>
        <w:gridCol w:w="3005"/>
        <w:gridCol w:w="3006"/>
      </w:tblGrid>
      <w:tr w:rsidR="00C34A68" w:rsidRPr="00C34A68" w14:paraId="498013E7" w14:textId="77777777" w:rsidTr="00C34A68">
        <w:tc>
          <w:tcPr>
            <w:tcW w:w="9016" w:type="dxa"/>
            <w:gridSpan w:val="3"/>
            <w:shd w:val="clear" w:color="auto" w:fill="BDD6EE" w:themeFill="accent1" w:themeFillTint="66"/>
          </w:tcPr>
          <w:p w14:paraId="498013E6" w14:textId="77777777" w:rsidR="00C34A68" w:rsidRPr="00C34A68" w:rsidRDefault="00C34A68">
            <w:pPr>
              <w:rPr>
                <w:b/>
              </w:rPr>
            </w:pPr>
            <w:r w:rsidRPr="00C34A68">
              <w:rPr>
                <w:b/>
              </w:rPr>
              <w:t>Reviewing and approving this policy</w:t>
            </w:r>
          </w:p>
        </w:tc>
      </w:tr>
      <w:tr w:rsidR="00C34A68" w14:paraId="498013EB" w14:textId="77777777" w:rsidTr="00C34A68">
        <w:tc>
          <w:tcPr>
            <w:tcW w:w="3005" w:type="dxa"/>
          </w:tcPr>
          <w:p w14:paraId="498013E8" w14:textId="77777777" w:rsidR="00C34A68" w:rsidRDefault="00C34A68">
            <w:r>
              <w:t>Frequency</w:t>
            </w:r>
          </w:p>
        </w:tc>
        <w:tc>
          <w:tcPr>
            <w:tcW w:w="3005" w:type="dxa"/>
          </w:tcPr>
          <w:p w14:paraId="498013E9" w14:textId="77777777" w:rsidR="00C34A68" w:rsidRDefault="00C34A68">
            <w:r>
              <w:t>Person responsible</w:t>
            </w:r>
          </w:p>
        </w:tc>
        <w:tc>
          <w:tcPr>
            <w:tcW w:w="3006" w:type="dxa"/>
          </w:tcPr>
          <w:p w14:paraId="498013EA" w14:textId="77777777" w:rsidR="00C34A68" w:rsidRDefault="00C34A68">
            <w:r>
              <w:t>Approval</w:t>
            </w:r>
          </w:p>
        </w:tc>
      </w:tr>
      <w:tr w:rsidR="00C34A68" w14:paraId="498013EF" w14:textId="77777777" w:rsidTr="00C34A68">
        <w:tc>
          <w:tcPr>
            <w:tcW w:w="3005" w:type="dxa"/>
          </w:tcPr>
          <w:p w14:paraId="498013EC" w14:textId="77777777" w:rsidR="00C34A68" w:rsidRPr="00C34A68" w:rsidRDefault="00C34A68">
            <w:pPr>
              <w:rPr>
                <w:color w:val="2E74B5" w:themeColor="accent1" w:themeShade="BF"/>
              </w:rPr>
            </w:pPr>
            <w:r>
              <w:rPr>
                <w:color w:val="2E74B5" w:themeColor="accent1" w:themeShade="BF"/>
              </w:rPr>
              <w:t>[How often will this policy be reviewed]</w:t>
            </w:r>
          </w:p>
        </w:tc>
        <w:tc>
          <w:tcPr>
            <w:tcW w:w="3005" w:type="dxa"/>
          </w:tcPr>
          <w:p w14:paraId="498013ED" w14:textId="77777777" w:rsidR="00C34A68" w:rsidRPr="00C34A68" w:rsidRDefault="00C34A68">
            <w:pPr>
              <w:rPr>
                <w:color w:val="2E74B5" w:themeColor="accent1" w:themeShade="BF"/>
              </w:rPr>
            </w:pPr>
            <w:r>
              <w:rPr>
                <w:color w:val="2E74B5" w:themeColor="accent1" w:themeShade="BF"/>
              </w:rPr>
              <w:t>[Position of person responsible for reviewing policy]</w:t>
            </w:r>
          </w:p>
        </w:tc>
        <w:tc>
          <w:tcPr>
            <w:tcW w:w="3006" w:type="dxa"/>
          </w:tcPr>
          <w:p w14:paraId="498013EE" w14:textId="77777777" w:rsidR="00C34A68" w:rsidRPr="00C34A68" w:rsidRDefault="00C34A68">
            <w:pPr>
              <w:rPr>
                <w:color w:val="2E74B5" w:themeColor="accent1" w:themeShade="BF"/>
              </w:rPr>
            </w:pPr>
            <w:r w:rsidRPr="00C34A68">
              <w:rPr>
                <w:color w:val="2E74B5" w:themeColor="accent1" w:themeShade="BF"/>
              </w:rPr>
              <w:t>[position of person/group who approves this policy]</w:t>
            </w:r>
          </w:p>
        </w:tc>
      </w:tr>
    </w:tbl>
    <w:p w14:paraId="498013F0" w14:textId="77777777" w:rsidR="00C34A68" w:rsidRDefault="00C34A68"/>
    <w:tbl>
      <w:tblPr>
        <w:tblStyle w:val="TableGrid"/>
        <w:tblW w:w="0" w:type="auto"/>
        <w:tblLook w:val="04A0" w:firstRow="1" w:lastRow="0" w:firstColumn="1" w:lastColumn="0" w:noHBand="0" w:noVBand="1"/>
      </w:tblPr>
      <w:tblGrid>
        <w:gridCol w:w="2254"/>
        <w:gridCol w:w="2254"/>
        <w:gridCol w:w="2254"/>
        <w:gridCol w:w="2254"/>
      </w:tblGrid>
      <w:tr w:rsidR="00C34A68" w:rsidRPr="00C34A68" w14:paraId="498013F2" w14:textId="77777777" w:rsidTr="00C34A68">
        <w:tc>
          <w:tcPr>
            <w:tcW w:w="9016" w:type="dxa"/>
            <w:gridSpan w:val="4"/>
            <w:shd w:val="clear" w:color="auto" w:fill="BDD6EE" w:themeFill="accent1" w:themeFillTint="66"/>
          </w:tcPr>
          <w:p w14:paraId="498013F1" w14:textId="77777777" w:rsidR="00C34A68" w:rsidRPr="00C34A68" w:rsidRDefault="00C34A68">
            <w:pPr>
              <w:rPr>
                <w:b/>
              </w:rPr>
            </w:pPr>
            <w:r w:rsidRPr="00C34A68">
              <w:rPr>
                <w:b/>
              </w:rPr>
              <w:t>Policy review and version tracking</w:t>
            </w:r>
          </w:p>
        </w:tc>
      </w:tr>
      <w:tr w:rsidR="00C34A68" w14:paraId="498013F7" w14:textId="77777777" w:rsidTr="00C34A68">
        <w:tc>
          <w:tcPr>
            <w:tcW w:w="2254" w:type="dxa"/>
          </w:tcPr>
          <w:p w14:paraId="498013F3" w14:textId="77777777" w:rsidR="00C34A68" w:rsidRDefault="00C34A68">
            <w:r>
              <w:t>Review</w:t>
            </w:r>
          </w:p>
        </w:tc>
        <w:tc>
          <w:tcPr>
            <w:tcW w:w="2254" w:type="dxa"/>
          </w:tcPr>
          <w:p w14:paraId="498013F4" w14:textId="77777777" w:rsidR="00C34A68" w:rsidRDefault="00C34A68">
            <w:r>
              <w:t>Date approved</w:t>
            </w:r>
          </w:p>
        </w:tc>
        <w:tc>
          <w:tcPr>
            <w:tcW w:w="2254" w:type="dxa"/>
          </w:tcPr>
          <w:p w14:paraId="498013F5" w14:textId="77777777" w:rsidR="00C34A68" w:rsidRDefault="00C34A68">
            <w:r>
              <w:t>Approved by</w:t>
            </w:r>
          </w:p>
        </w:tc>
        <w:tc>
          <w:tcPr>
            <w:tcW w:w="2254" w:type="dxa"/>
          </w:tcPr>
          <w:p w14:paraId="498013F6" w14:textId="77777777" w:rsidR="00C34A68" w:rsidRDefault="00C34A68">
            <w:r>
              <w:t>Next review date</w:t>
            </w:r>
          </w:p>
        </w:tc>
      </w:tr>
      <w:tr w:rsidR="00C34A68" w14:paraId="498013FC" w14:textId="77777777" w:rsidTr="00C34A68">
        <w:tc>
          <w:tcPr>
            <w:tcW w:w="2254" w:type="dxa"/>
          </w:tcPr>
          <w:p w14:paraId="498013F8" w14:textId="77777777" w:rsidR="00C34A68" w:rsidRDefault="00C34A68">
            <w:r>
              <w:t>1</w:t>
            </w:r>
          </w:p>
        </w:tc>
        <w:tc>
          <w:tcPr>
            <w:tcW w:w="2254" w:type="dxa"/>
          </w:tcPr>
          <w:p w14:paraId="498013F9" w14:textId="77777777" w:rsidR="00C34A68" w:rsidRDefault="00C34A68"/>
        </w:tc>
        <w:tc>
          <w:tcPr>
            <w:tcW w:w="2254" w:type="dxa"/>
          </w:tcPr>
          <w:p w14:paraId="498013FA" w14:textId="77777777" w:rsidR="00C34A68" w:rsidRDefault="00C34A68"/>
        </w:tc>
        <w:tc>
          <w:tcPr>
            <w:tcW w:w="2254" w:type="dxa"/>
          </w:tcPr>
          <w:p w14:paraId="498013FB" w14:textId="77777777" w:rsidR="00C34A68" w:rsidRDefault="00C34A68"/>
        </w:tc>
      </w:tr>
      <w:tr w:rsidR="00C34A68" w14:paraId="49801401" w14:textId="77777777" w:rsidTr="00C34A68">
        <w:tc>
          <w:tcPr>
            <w:tcW w:w="2254" w:type="dxa"/>
          </w:tcPr>
          <w:p w14:paraId="498013FD" w14:textId="77777777" w:rsidR="00C34A68" w:rsidRDefault="00C34A68">
            <w:r>
              <w:t>2</w:t>
            </w:r>
          </w:p>
        </w:tc>
        <w:tc>
          <w:tcPr>
            <w:tcW w:w="2254" w:type="dxa"/>
          </w:tcPr>
          <w:p w14:paraId="498013FE" w14:textId="77777777" w:rsidR="00C34A68" w:rsidRDefault="00C34A68"/>
        </w:tc>
        <w:tc>
          <w:tcPr>
            <w:tcW w:w="2254" w:type="dxa"/>
          </w:tcPr>
          <w:p w14:paraId="498013FF" w14:textId="77777777" w:rsidR="00C34A68" w:rsidRDefault="00C34A68"/>
        </w:tc>
        <w:tc>
          <w:tcPr>
            <w:tcW w:w="2254" w:type="dxa"/>
          </w:tcPr>
          <w:p w14:paraId="49801400" w14:textId="77777777" w:rsidR="00C34A68" w:rsidRDefault="00C34A68"/>
        </w:tc>
      </w:tr>
      <w:tr w:rsidR="00C34A68" w14:paraId="49801406" w14:textId="77777777" w:rsidTr="00C34A68">
        <w:tc>
          <w:tcPr>
            <w:tcW w:w="2254" w:type="dxa"/>
          </w:tcPr>
          <w:p w14:paraId="49801402" w14:textId="77777777" w:rsidR="00C34A68" w:rsidRDefault="00C34A68">
            <w:r>
              <w:t>3</w:t>
            </w:r>
          </w:p>
        </w:tc>
        <w:tc>
          <w:tcPr>
            <w:tcW w:w="2254" w:type="dxa"/>
          </w:tcPr>
          <w:p w14:paraId="49801403" w14:textId="77777777" w:rsidR="00C34A68" w:rsidRDefault="00C34A68"/>
        </w:tc>
        <w:tc>
          <w:tcPr>
            <w:tcW w:w="2254" w:type="dxa"/>
          </w:tcPr>
          <w:p w14:paraId="49801404" w14:textId="77777777" w:rsidR="00C34A68" w:rsidRDefault="00C34A68"/>
        </w:tc>
        <w:tc>
          <w:tcPr>
            <w:tcW w:w="2254" w:type="dxa"/>
          </w:tcPr>
          <w:p w14:paraId="49801405" w14:textId="77777777" w:rsidR="00C34A68" w:rsidRDefault="00C34A68"/>
        </w:tc>
      </w:tr>
    </w:tbl>
    <w:p w14:paraId="49801407" w14:textId="77777777" w:rsidR="00C34A68" w:rsidRDefault="00C34A68"/>
    <w:p w14:paraId="49801408" w14:textId="77777777" w:rsidR="00C34A68" w:rsidRDefault="00C34A68"/>
    <w:sectPr w:rsidR="00C34A6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D467" w14:textId="77777777" w:rsidR="009E2CF5" w:rsidRDefault="009E2CF5" w:rsidP="009F05F2">
      <w:pPr>
        <w:spacing w:after="0" w:line="240" w:lineRule="auto"/>
      </w:pPr>
      <w:r>
        <w:separator/>
      </w:r>
    </w:p>
  </w:endnote>
  <w:endnote w:type="continuationSeparator" w:id="0">
    <w:p w14:paraId="2A4026D6" w14:textId="77777777" w:rsidR="009E2CF5" w:rsidRDefault="009E2CF5" w:rsidP="009F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29254"/>
      <w:docPartObj>
        <w:docPartGallery w:val="Page Numbers (Bottom of Page)"/>
        <w:docPartUnique/>
      </w:docPartObj>
    </w:sdtPr>
    <w:sdtEndPr>
      <w:rPr>
        <w:noProof/>
      </w:rPr>
    </w:sdtEndPr>
    <w:sdtContent>
      <w:p w14:paraId="442E7F4F" w14:textId="39FFAC7F" w:rsidR="0002166B" w:rsidRDefault="000216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51FA8" w14:textId="77777777" w:rsidR="0002166B" w:rsidRDefault="0002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A644" w14:textId="77777777" w:rsidR="009E2CF5" w:rsidRDefault="009E2CF5" w:rsidP="009F05F2">
      <w:pPr>
        <w:spacing w:after="0" w:line="240" w:lineRule="auto"/>
      </w:pPr>
      <w:r>
        <w:separator/>
      </w:r>
    </w:p>
  </w:footnote>
  <w:footnote w:type="continuationSeparator" w:id="0">
    <w:p w14:paraId="205E9408" w14:textId="77777777" w:rsidR="009E2CF5" w:rsidRDefault="009E2CF5" w:rsidP="009F0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946B5"/>
    <w:multiLevelType w:val="hybridMultilevel"/>
    <w:tmpl w:val="A534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614FC0"/>
    <w:multiLevelType w:val="hybridMultilevel"/>
    <w:tmpl w:val="89A88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434417"/>
    <w:multiLevelType w:val="hybridMultilevel"/>
    <w:tmpl w:val="F12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6A16F4"/>
    <w:multiLevelType w:val="hybridMultilevel"/>
    <w:tmpl w:val="918C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326F67"/>
    <w:multiLevelType w:val="hybridMultilevel"/>
    <w:tmpl w:val="10C8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6254ED"/>
    <w:multiLevelType w:val="hybridMultilevel"/>
    <w:tmpl w:val="BDFA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2105A8"/>
    <w:multiLevelType w:val="hybridMultilevel"/>
    <w:tmpl w:val="469663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9A73CAC"/>
    <w:multiLevelType w:val="hybridMultilevel"/>
    <w:tmpl w:val="B5B0C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F148D1"/>
    <w:multiLevelType w:val="hybridMultilevel"/>
    <w:tmpl w:val="84D202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F72195A"/>
    <w:multiLevelType w:val="hybridMultilevel"/>
    <w:tmpl w:val="0450CA36"/>
    <w:lvl w:ilvl="0" w:tplc="0652D24E">
      <w:start w:val="1"/>
      <w:numFmt w:val="bullet"/>
      <w:pStyle w:val="BNG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6471738">
    <w:abstractNumId w:val="6"/>
  </w:num>
  <w:num w:numId="2" w16cid:durableId="465051887">
    <w:abstractNumId w:val="7"/>
  </w:num>
  <w:num w:numId="3" w16cid:durableId="596207736">
    <w:abstractNumId w:val="4"/>
  </w:num>
  <w:num w:numId="4" w16cid:durableId="1421291654">
    <w:abstractNumId w:val="0"/>
  </w:num>
  <w:num w:numId="5" w16cid:durableId="379746766">
    <w:abstractNumId w:val="3"/>
  </w:num>
  <w:num w:numId="6" w16cid:durableId="1951814971">
    <w:abstractNumId w:val="1"/>
  </w:num>
  <w:num w:numId="7" w16cid:durableId="1981421818">
    <w:abstractNumId w:val="2"/>
  </w:num>
  <w:num w:numId="8" w16cid:durableId="1624771286">
    <w:abstractNumId w:val="5"/>
  </w:num>
  <w:num w:numId="9" w16cid:durableId="1188520587">
    <w:abstractNumId w:val="8"/>
  </w:num>
  <w:num w:numId="10" w16cid:durableId="14176318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76"/>
    <w:rsid w:val="00017284"/>
    <w:rsid w:val="0002166B"/>
    <w:rsid w:val="00092F81"/>
    <w:rsid w:val="001050B3"/>
    <w:rsid w:val="0011647D"/>
    <w:rsid w:val="00156085"/>
    <w:rsid w:val="00196844"/>
    <w:rsid w:val="001C6392"/>
    <w:rsid w:val="001D554A"/>
    <w:rsid w:val="002A56FD"/>
    <w:rsid w:val="002B68ED"/>
    <w:rsid w:val="00322304"/>
    <w:rsid w:val="0036618D"/>
    <w:rsid w:val="003745F7"/>
    <w:rsid w:val="003F45BE"/>
    <w:rsid w:val="00417548"/>
    <w:rsid w:val="004B0B6B"/>
    <w:rsid w:val="004D026F"/>
    <w:rsid w:val="004F1E6E"/>
    <w:rsid w:val="00553E0C"/>
    <w:rsid w:val="00593EAF"/>
    <w:rsid w:val="006418F0"/>
    <w:rsid w:val="0072714E"/>
    <w:rsid w:val="00743AEF"/>
    <w:rsid w:val="007C3154"/>
    <w:rsid w:val="007F2908"/>
    <w:rsid w:val="00855EC2"/>
    <w:rsid w:val="00981D1C"/>
    <w:rsid w:val="00996D76"/>
    <w:rsid w:val="009E2CF5"/>
    <w:rsid w:val="009F05F2"/>
    <w:rsid w:val="00A209D6"/>
    <w:rsid w:val="00A53396"/>
    <w:rsid w:val="00A9585F"/>
    <w:rsid w:val="00C2144B"/>
    <w:rsid w:val="00C27E01"/>
    <w:rsid w:val="00C31D9E"/>
    <w:rsid w:val="00C34A68"/>
    <w:rsid w:val="00C61425"/>
    <w:rsid w:val="00D9083C"/>
    <w:rsid w:val="00DE4A97"/>
    <w:rsid w:val="00E01E54"/>
    <w:rsid w:val="00E2270E"/>
    <w:rsid w:val="00E23742"/>
    <w:rsid w:val="00E25D51"/>
    <w:rsid w:val="00EB75D2"/>
    <w:rsid w:val="00ED7FD8"/>
    <w:rsid w:val="00F0711D"/>
    <w:rsid w:val="00F53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013A0"/>
  <w15:chartTrackingRefBased/>
  <w15:docId w15:val="{C3D64165-BA85-4D76-9119-D7E64CD4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E0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553E0C"/>
    <w:pPr>
      <w:ind w:left="720"/>
      <w:contextualSpacing/>
    </w:pPr>
  </w:style>
  <w:style w:type="paragraph" w:styleId="Header">
    <w:name w:val="header"/>
    <w:basedOn w:val="Normal"/>
    <w:link w:val="HeaderChar"/>
    <w:uiPriority w:val="99"/>
    <w:unhideWhenUsed/>
    <w:rsid w:val="009F0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F2"/>
  </w:style>
  <w:style w:type="paragraph" w:styleId="Footer">
    <w:name w:val="footer"/>
    <w:basedOn w:val="Normal"/>
    <w:link w:val="FooterChar"/>
    <w:uiPriority w:val="99"/>
    <w:unhideWhenUsed/>
    <w:rsid w:val="009F0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F2"/>
  </w:style>
  <w:style w:type="paragraph" w:styleId="NormalWeb">
    <w:name w:val="Normal (Web)"/>
    <w:basedOn w:val="Normal"/>
    <w:uiPriority w:val="99"/>
    <w:unhideWhenUsed/>
    <w:rsid w:val="004D026F"/>
    <w:pPr>
      <w:spacing w:before="120" w:after="120" w:line="240" w:lineRule="auto"/>
    </w:pPr>
    <w:rPr>
      <w:rFonts w:ascii="Arial" w:eastAsia="Times New Roman" w:hAnsi="Arial" w:cs="Arial"/>
      <w:lang w:eastAsia="en-AU"/>
    </w:rPr>
  </w:style>
  <w:style w:type="character" w:styleId="Hyperlink">
    <w:name w:val="Hyperlink"/>
    <w:basedOn w:val="DefaultParagraphFont"/>
    <w:uiPriority w:val="99"/>
    <w:unhideWhenUsed/>
    <w:rsid w:val="00F0711D"/>
    <w:rPr>
      <w:color w:val="0000FF"/>
      <w:u w:val="single"/>
    </w:rPr>
  </w:style>
  <w:style w:type="paragraph" w:customStyle="1" w:styleId="BNGNormal">
    <w:name w:val="BNG Normal"/>
    <w:basedOn w:val="Normal"/>
    <w:link w:val="BNGNormalChar"/>
    <w:qFormat/>
    <w:rsid w:val="00F0711D"/>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0"/>
      <w:lang w:val="en-GB" w:eastAsia="en-AU"/>
    </w:rPr>
  </w:style>
  <w:style w:type="character" w:customStyle="1" w:styleId="BNGNormalChar">
    <w:name w:val="BNG Normal Char"/>
    <w:link w:val="BNGNormal"/>
    <w:rsid w:val="00F0711D"/>
    <w:rPr>
      <w:rFonts w:ascii="Arial" w:eastAsia="Calibri" w:hAnsi="Arial" w:cs="Avenir-Book"/>
      <w:color w:val="404040"/>
      <w:sz w:val="20"/>
      <w:szCs w:val="20"/>
      <w:lang w:val="en-GB" w:eastAsia="en-AU"/>
    </w:rPr>
  </w:style>
  <w:style w:type="character" w:customStyle="1" w:styleId="ListParagraphChar">
    <w:name w:val="List Paragraph Char"/>
    <w:basedOn w:val="DefaultParagraphFont"/>
    <w:link w:val="ListParagraph"/>
    <w:uiPriority w:val="34"/>
    <w:rsid w:val="00F0711D"/>
  </w:style>
  <w:style w:type="table" w:customStyle="1" w:styleId="TableGrid1">
    <w:name w:val="Table Grid1"/>
    <w:basedOn w:val="TableNormal"/>
    <w:next w:val="TableGrid"/>
    <w:uiPriority w:val="39"/>
    <w:rsid w:val="00F0711D"/>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GBullet">
    <w:name w:val="BNG Bullet"/>
    <w:basedOn w:val="Normal"/>
    <w:link w:val="BNGBulletChar"/>
    <w:qFormat/>
    <w:rsid w:val="007F2908"/>
    <w:pPr>
      <w:numPr>
        <w:numId w:val="10"/>
      </w:numPr>
      <w:suppressAutoHyphens/>
      <w:autoSpaceDE w:val="0"/>
      <w:autoSpaceDN w:val="0"/>
      <w:adjustRightInd w:val="0"/>
      <w:spacing w:before="120" w:after="120" w:line="276" w:lineRule="auto"/>
      <w:ind w:left="720"/>
      <w:textAlignment w:val="center"/>
    </w:pPr>
    <w:rPr>
      <w:rFonts w:ascii="Arial Narrow" w:eastAsia="Calibri" w:hAnsi="Arial Narrow" w:cs="Avenir-Book"/>
      <w:color w:val="000000" w:themeColor="text1"/>
      <w:sz w:val="24"/>
      <w:szCs w:val="20"/>
      <w:lang w:eastAsia="en-AU"/>
    </w:rPr>
  </w:style>
  <w:style w:type="character" w:customStyle="1" w:styleId="BNGBulletChar">
    <w:name w:val="BNG Bullet Char"/>
    <w:basedOn w:val="DefaultParagraphFont"/>
    <w:link w:val="BNGBullet"/>
    <w:rsid w:val="007F2908"/>
    <w:rPr>
      <w:rFonts w:ascii="Arial Narrow" w:eastAsia="Calibri" w:hAnsi="Arial Narrow" w:cs="Avenir-Book"/>
      <w:color w:val="000000" w:themeColor="text1"/>
      <w:sz w:val="24"/>
      <w:szCs w:val="20"/>
      <w:lang w:eastAsia="en-AU"/>
    </w:rPr>
  </w:style>
  <w:style w:type="paragraph" w:customStyle="1" w:styleId="BNGtext">
    <w:name w:val="BNG text"/>
    <w:link w:val="BNGtextChar"/>
    <w:qFormat/>
    <w:rsid w:val="007F2908"/>
    <w:pPr>
      <w:suppressAutoHyphens/>
      <w:autoSpaceDE w:val="0"/>
      <w:autoSpaceDN w:val="0"/>
      <w:adjustRightInd w:val="0"/>
      <w:spacing w:before="120" w:after="120" w:line="276" w:lineRule="auto"/>
      <w:textAlignment w:val="center"/>
    </w:pPr>
    <w:rPr>
      <w:rFonts w:ascii="Arial Narrow" w:eastAsia="Calibri" w:hAnsi="Arial Narrow" w:cs="Avenir-Book"/>
      <w:color w:val="000000" w:themeColor="text1"/>
      <w:sz w:val="24"/>
      <w:szCs w:val="20"/>
      <w:lang w:eastAsia="en-AU"/>
    </w:rPr>
  </w:style>
  <w:style w:type="character" w:customStyle="1" w:styleId="BNGtextChar">
    <w:name w:val="BNG text Char"/>
    <w:link w:val="BNGtext"/>
    <w:rsid w:val="007F2908"/>
    <w:rPr>
      <w:rFonts w:ascii="Arial Narrow" w:eastAsia="Calibri" w:hAnsi="Arial Narrow" w:cs="Avenir-Book"/>
      <w:color w:val="000000" w:themeColor="text1"/>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cr_000\Documents\GHSH\Narrabri\Policies%20&amp;%20Procedures\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Document Template</Template>
  <TotalTime>9</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suecr_000</dc:creator>
  <cp:keywords/>
  <dc:description/>
  <cp:lastModifiedBy>Sue Cripps</cp:lastModifiedBy>
  <cp:revision>13</cp:revision>
  <dcterms:created xsi:type="dcterms:W3CDTF">2021-04-08T01:24:00Z</dcterms:created>
  <dcterms:modified xsi:type="dcterms:W3CDTF">2022-04-06T04:55:00Z</dcterms:modified>
</cp:coreProperties>
</file>